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2A18" w14:textId="2F4BDFC8" w:rsidR="00326046" w:rsidRDefault="00326046" w:rsidP="00326046">
      <w:pPr>
        <w:tabs>
          <w:tab w:val="left" w:pos="2625"/>
        </w:tabs>
        <w:rPr>
          <w:rFonts w:ascii="Arial" w:hAnsi="Arial" w:cs="Arial"/>
          <w:sz w:val="24"/>
          <w:szCs w:val="24"/>
        </w:rPr>
      </w:pPr>
      <w:r w:rsidRPr="00326046">
        <w:rPr>
          <w:rFonts w:ascii="Arial" w:hAnsi="Arial" w:cs="Arial"/>
          <w:sz w:val="24"/>
          <w:szCs w:val="24"/>
        </w:rPr>
        <w:t>Séances de kiné</w:t>
      </w:r>
      <w:r>
        <w:rPr>
          <w:rFonts w:ascii="Arial" w:hAnsi="Arial" w:cs="Arial"/>
          <w:sz w:val="24"/>
          <w:szCs w:val="24"/>
        </w:rPr>
        <w:t>sithérapie : rééducation du membre supérieur gauche/droit pour entorse de l’interphalangienne du 2-5</w:t>
      </w:r>
      <w:r w:rsidRPr="00326046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rayon :</w:t>
      </w:r>
    </w:p>
    <w:p w14:paraId="0CD4CAEF" w14:textId="5A79ED0B" w:rsidR="00326046" w:rsidRDefault="00326046" w:rsidP="00326046">
      <w:pPr>
        <w:tabs>
          <w:tab w:val="left" w:pos="2625"/>
        </w:tabs>
        <w:rPr>
          <w:rFonts w:ascii="Arial" w:hAnsi="Arial" w:cs="Arial"/>
          <w:sz w:val="24"/>
          <w:szCs w:val="24"/>
        </w:rPr>
      </w:pPr>
    </w:p>
    <w:p w14:paraId="12879E02" w14:textId="750046F9" w:rsidR="00326046" w:rsidRDefault="00326046" w:rsidP="00326046">
      <w:pPr>
        <w:pStyle w:val="Paragraphedeliste"/>
        <w:numPr>
          <w:ilvl w:val="0"/>
          <w:numId w:val="1"/>
        </w:num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Physiothérapie antalgique</w:t>
      </w:r>
    </w:p>
    <w:p w14:paraId="26AFC0AF" w14:textId="258C528E" w:rsidR="00326046" w:rsidRDefault="00326046" w:rsidP="00326046">
      <w:pPr>
        <w:pStyle w:val="Paragraphedeliste"/>
        <w:numPr>
          <w:ilvl w:val="0"/>
          <w:numId w:val="1"/>
        </w:num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Massage de la main et l’avant-bras</w:t>
      </w:r>
    </w:p>
    <w:p w14:paraId="02D8C5D6" w14:textId="0C4F46E4" w:rsidR="00326046" w:rsidRDefault="00326046" w:rsidP="00326046">
      <w:pPr>
        <w:pStyle w:val="Paragraphedeliste"/>
        <w:numPr>
          <w:ilvl w:val="0"/>
          <w:numId w:val="1"/>
        </w:num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Mobilisations / gain d’amplitude articulaire</w:t>
      </w:r>
      <w:r w:rsidR="00CB314A">
        <w:rPr>
          <w:rFonts w:ascii="Arial" w:hAnsi="Arial" w:cs="Arial"/>
          <w:sz w:val="24"/>
          <w:szCs w:val="24"/>
        </w:rPr>
        <w:t xml:space="preserve"> (surtout si prise en charge tardive)</w:t>
      </w:r>
      <w:bookmarkStart w:id="0" w:name="_GoBack"/>
      <w:bookmarkEnd w:id="0"/>
    </w:p>
    <w:p w14:paraId="6782132B" w14:textId="55E15A27" w:rsidR="00326046" w:rsidRDefault="00326046" w:rsidP="00326046">
      <w:pPr>
        <w:pStyle w:val="Paragraphedeliste"/>
        <w:numPr>
          <w:ilvl w:val="0"/>
          <w:numId w:val="1"/>
        </w:num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musculaire, analytique puis global</w:t>
      </w:r>
    </w:p>
    <w:p w14:paraId="414C7A69" w14:textId="1D59B9DB" w:rsidR="00326046" w:rsidRDefault="00326046" w:rsidP="00326046">
      <w:pPr>
        <w:pStyle w:val="Paragraphedeliste"/>
        <w:numPr>
          <w:ilvl w:val="0"/>
          <w:numId w:val="1"/>
        </w:num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des prises fonctionnelles et de la proprioception</w:t>
      </w:r>
    </w:p>
    <w:p w14:paraId="163BC2A7" w14:textId="7526B1CC" w:rsidR="00CB314A" w:rsidRPr="00CB314A" w:rsidRDefault="00CB314A" w:rsidP="00CB314A">
      <w:p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respect de la douleur et des réactions inflammatoires.</w:t>
      </w:r>
    </w:p>
    <w:sectPr w:rsidR="00CB314A" w:rsidRPr="00CB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30B4"/>
    <w:multiLevelType w:val="hybridMultilevel"/>
    <w:tmpl w:val="0EDEA056"/>
    <w:lvl w:ilvl="0" w:tplc="6646F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1D"/>
    <w:rsid w:val="00326046"/>
    <w:rsid w:val="00682E1D"/>
    <w:rsid w:val="00C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51B8"/>
  <w15:chartTrackingRefBased/>
  <w15:docId w15:val="{34D33C94-B21E-4D64-BE04-C30AE1A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2021-02-05T10:06:00Z</dcterms:created>
  <dcterms:modified xsi:type="dcterms:W3CDTF">2021-02-05T10:13:00Z</dcterms:modified>
</cp:coreProperties>
</file>